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99" w:rsidRDefault="009A4999" w:rsidP="009A4999">
      <w:pPr>
        <w:jc w:val="center"/>
        <w:rPr>
          <w:b/>
          <w:i/>
        </w:rPr>
      </w:pPr>
    </w:p>
    <w:p w:rsidR="009A4999" w:rsidRPr="00CC4833" w:rsidRDefault="009A4999" w:rsidP="009A4999">
      <w:pPr>
        <w:jc w:val="center"/>
        <w:rPr>
          <w:b/>
          <w:i/>
        </w:rPr>
      </w:pPr>
    </w:p>
    <w:p w:rsidR="009A4999" w:rsidRPr="00CC4833" w:rsidRDefault="009A4999" w:rsidP="009A4999">
      <w:r w:rsidRPr="00A4313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6pt;margin-top:-.05pt;width:212.9pt;height:54.4pt;z-index:251660288" strokecolor="#7030a0" strokeweight="4.5pt">
            <v:textbox style="mso-next-textbox:#_x0000_s1026">
              <w:txbxContent>
                <w:p w:rsidR="009A4999" w:rsidRPr="00C35631" w:rsidRDefault="009A4999" w:rsidP="009A4999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C35631">
                    <w:rPr>
                      <w:rFonts w:ascii="Arial Narrow" w:hAnsi="Arial Narrow" w:cs="Arial"/>
                      <w:b/>
                      <w:sz w:val="22"/>
                      <w:szCs w:val="22"/>
                      <w:u w:val="single"/>
                    </w:rPr>
                    <w:t>Cel ogólny 1</w:t>
                  </w:r>
                  <w:r w:rsidRPr="00C35631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– Polepszenie jakości życia mieszkańców </w:t>
                  </w:r>
                  <w:proofErr w:type="spellStart"/>
                  <w:r w:rsidRPr="00C35631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Spisza</w:t>
                  </w:r>
                  <w:proofErr w:type="spellEnd"/>
                  <w:r w:rsidRPr="00C35631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i okolicy głównie poprzez rozwój turystyki</w:t>
                  </w:r>
                </w:p>
                <w:p w:rsidR="009A4999" w:rsidRDefault="009A4999" w:rsidP="009A4999"/>
              </w:txbxContent>
            </v:textbox>
          </v:shape>
        </w:pict>
      </w:r>
      <w:r w:rsidRPr="00A4313D">
        <w:rPr>
          <w:noProof/>
          <w:sz w:val="20"/>
        </w:rPr>
        <w:pict>
          <v:shape id="_x0000_s1027" type="#_x0000_t202" style="position:absolute;margin-left:213.3pt;margin-top:-.05pt;width:150.85pt;height:54.4pt;z-index:251661312" strokecolor="#f60" strokeweight="4.5pt">
            <v:textbox style="mso-next-textbox:#_x0000_s1027">
              <w:txbxContent>
                <w:p w:rsidR="009A4999" w:rsidRPr="00C35631" w:rsidRDefault="009A4999" w:rsidP="009A4999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C35631">
                    <w:rPr>
                      <w:rFonts w:ascii="Arial Narrow" w:hAnsi="Arial Narrow" w:cs="Arial"/>
                      <w:b/>
                      <w:sz w:val="22"/>
                      <w:szCs w:val="22"/>
                      <w:u w:val="single"/>
                    </w:rPr>
                    <w:t>Cel ogólny 2</w:t>
                  </w:r>
                  <w:r w:rsidRPr="00C35631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– Zachowanie dziedzictwa kulturowego i przyrodniczego</w:t>
                  </w:r>
                </w:p>
                <w:p w:rsidR="009A4999" w:rsidRDefault="009A4999" w:rsidP="009A4999"/>
              </w:txbxContent>
            </v:textbox>
          </v:shape>
        </w:pict>
      </w:r>
      <w:r w:rsidRPr="00A4313D">
        <w:rPr>
          <w:noProof/>
          <w:sz w:val="20"/>
        </w:rPr>
        <w:pict>
          <v:shape id="_x0000_s1028" type="#_x0000_t202" style="position:absolute;margin-left:376.25pt;margin-top:-.05pt;width:204.55pt;height:54.4pt;z-index:251662336" strokecolor="#3cc" strokeweight="4.5pt">
            <v:textbox style="mso-next-textbox:#_x0000_s1028">
              <w:txbxContent>
                <w:p w:rsidR="009A4999" w:rsidRPr="00A5678D" w:rsidRDefault="009A4999" w:rsidP="009A499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35631">
                    <w:rPr>
                      <w:rFonts w:ascii="Arial Narrow" w:hAnsi="Arial Narrow" w:cs="Arial"/>
                      <w:b/>
                      <w:sz w:val="22"/>
                      <w:szCs w:val="22"/>
                      <w:u w:val="single"/>
                    </w:rPr>
                    <w:t>Cel ogólny 3</w:t>
                  </w:r>
                  <w:r w:rsidRPr="00A5678D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– Mieszkańcy </w:t>
                  </w:r>
                  <w:proofErr w:type="spellStart"/>
                  <w:r w:rsidRPr="00A5678D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Spisza</w:t>
                  </w:r>
                  <w:proofErr w:type="spellEnd"/>
                  <w:r w:rsidRPr="00A5678D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i okolicy społeczeństwem reprezentującym wysoki poziom intelektualny</w:t>
                  </w:r>
                </w:p>
              </w:txbxContent>
            </v:textbox>
          </v:shape>
        </w:pict>
      </w:r>
      <w:r w:rsidRPr="00A4313D">
        <w:rPr>
          <w:noProof/>
          <w:sz w:val="20"/>
        </w:rPr>
        <w:pict>
          <v:shape id="_x0000_s1029" type="#_x0000_t202" style="position:absolute;margin-left:592.8pt;margin-top:-.05pt;width:141.75pt;height:54.4pt;z-index:251663360" strokecolor="#00b050" strokeweight="4.5pt">
            <v:textbox style="mso-next-textbox:#_x0000_s1029">
              <w:txbxContent>
                <w:p w:rsidR="009A4999" w:rsidRPr="00C35631" w:rsidRDefault="009A4999" w:rsidP="009A4999">
                  <w:pPr>
                    <w:pStyle w:val="Tekstpodstawowy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C35631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u w:val="single"/>
                    </w:rPr>
                    <w:t>Cel ogólny 4</w:t>
                  </w:r>
                  <w:r w:rsidRPr="00C35631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 xml:space="preserve"> – </w:t>
                  </w:r>
                  <w:r w:rsidRPr="00C35631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 xml:space="preserve">Wzmocnienie </w:t>
                  </w:r>
                  <w:proofErr w:type="spellStart"/>
                  <w:r w:rsidRPr="00C35631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Spisza</w:t>
                  </w:r>
                  <w:proofErr w:type="spellEnd"/>
                  <w:r w:rsidRPr="00C35631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 xml:space="preserve"> i okolicy jako regionu otwartego</w:t>
                  </w:r>
                </w:p>
                <w:p w:rsidR="009A4999" w:rsidRDefault="009A4999" w:rsidP="009A4999"/>
              </w:txbxContent>
            </v:textbox>
          </v:shape>
        </w:pict>
      </w:r>
    </w:p>
    <w:p w:rsidR="009A4999" w:rsidRPr="00CC4833" w:rsidRDefault="009A4999" w:rsidP="009A4999"/>
    <w:p w:rsidR="009A4999" w:rsidRPr="00CC4833" w:rsidRDefault="009A4999" w:rsidP="009A4999"/>
    <w:p w:rsidR="009A4999" w:rsidRPr="00CC4833" w:rsidRDefault="009A4999" w:rsidP="009A4999">
      <w:r>
        <w:rPr>
          <w:noProof/>
        </w:rPr>
        <w:pict>
          <v:line id="_x0000_s1032" style="position:absolute;z-index:251666432" from="279.3pt,12.95pt" to="279.3pt,40.05pt" strokeweight="2.25pt">
            <v:stroke endarrow="classic" endarrowwidth="wide" endarrowlength="long"/>
          </v:line>
        </w:pict>
      </w:r>
      <w:r>
        <w:rPr>
          <w:noProof/>
        </w:rPr>
        <w:pict>
          <v:line id="_x0000_s1033" style="position:absolute;z-index:251667456" from="424.8pt,12.95pt" to="424.8pt,40.05pt" strokeweight="2.25pt">
            <v:stroke endarrow="classic" endarrowwidth="wide" endarrowlength="long"/>
          </v:line>
        </w:pict>
      </w:r>
      <w:r>
        <w:rPr>
          <w:noProof/>
        </w:rPr>
        <w:pict>
          <v:line id="_x0000_s1034" style="position:absolute;z-index:251668480" from="658.8pt,12.95pt" to="658.8pt,40.05pt" strokeweight="2.25pt">
            <v:stroke endarrow="classic" endarrowwidth="wide" endarrowlength="long"/>
          </v:line>
        </w:pict>
      </w:r>
    </w:p>
    <w:p w:rsidR="009A4999" w:rsidRPr="00CC4833" w:rsidRDefault="009A4999" w:rsidP="009A4999">
      <w:r>
        <w:rPr>
          <w:noProof/>
        </w:rPr>
        <w:pict>
          <v:line id="_x0000_s1030" style="position:absolute;z-index:251664384" from="38.55pt,.9pt" to="38.55pt,28pt" strokeweight="2.25pt">
            <v:stroke endarrow="classic" endarrowwidth="wide" endarrowlength="long"/>
          </v:line>
        </w:pict>
      </w:r>
      <w:r>
        <w:rPr>
          <w:noProof/>
        </w:rPr>
        <w:pict>
          <v:line id="_x0000_s1031" style="position:absolute;z-index:251665408" from="161.55pt,.9pt" to="161.55pt,28pt" strokeweight="2.25pt">
            <v:stroke endarrow="classic" endarrowwidth="wide" endarrowlength="long"/>
          </v:line>
        </w:pict>
      </w:r>
      <w:r>
        <w:rPr>
          <w:noProof/>
        </w:rPr>
        <w:pict>
          <v:line id="_x0000_s1053" style="position:absolute;z-index:251687936" from="529.05pt,.9pt" to="529.05pt,28pt" strokeweight="2.25pt">
            <v:stroke endarrow="classic" endarrowwidth="wide" endarrowlength="long"/>
          </v:line>
        </w:pict>
      </w:r>
    </w:p>
    <w:p w:rsidR="009A4999" w:rsidRPr="00CC4833" w:rsidRDefault="009A4999" w:rsidP="009A4999">
      <w:r>
        <w:rPr>
          <w:noProof/>
        </w:rPr>
        <w:pict>
          <v:shape id="_x0000_s1039" type="#_x0000_t202" style="position:absolute;margin-left:607.4pt;margin-top:12.45pt;width:123.4pt;height:99.55pt;z-index:251673600" strokecolor="#00b050" strokeweight="4.5pt">
            <v:textbox style="mso-next-textbox:#_x0000_s1039">
              <w:txbxContent>
                <w:p w:rsidR="009A4999" w:rsidRPr="00C35631" w:rsidRDefault="009A4999" w:rsidP="009A499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35631">
                    <w:rPr>
                      <w:rFonts w:ascii="Arial Narrow" w:hAnsi="Arial Narrow" w:cs="Arial"/>
                      <w:b/>
                      <w:sz w:val="22"/>
                      <w:szCs w:val="22"/>
                      <w:u w:val="single"/>
                    </w:rPr>
                    <w:t>Cel szczegółowy 4.1</w:t>
                  </w:r>
                  <w:r w:rsidRPr="00C35631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: Poszerzenie horyzontów współpracy z innymi regionami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21.35pt;margin-top:12.45pt;width:123.45pt;height:99.55pt;z-index:251669504" strokecolor="#7030a0" strokeweight="4.5pt">
            <v:textbox style="mso-next-textbox:#_x0000_s1035">
              <w:txbxContent>
                <w:p w:rsidR="009A4999" w:rsidRPr="00A5678D" w:rsidRDefault="009A4999" w:rsidP="009A4999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C35631">
                    <w:rPr>
                      <w:rFonts w:ascii="Arial Narrow" w:hAnsi="Arial Narrow" w:cs="Arial"/>
                      <w:b/>
                      <w:sz w:val="22"/>
                      <w:szCs w:val="22"/>
                      <w:u w:val="single"/>
                    </w:rPr>
                    <w:t>Cel szczegółowy 1.1:</w:t>
                  </w:r>
                  <w:r w:rsidRPr="00A5678D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r w:rsidRPr="00A5678D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>Wzrost funkcjonalności, dostępności  i estetyki miejsc o szczególnym znaczeniu dla potrzeb mieszkańców  i turystów</w:t>
                  </w:r>
                </w:p>
                <w:p w:rsidR="009A4999" w:rsidRDefault="009A4999" w:rsidP="009A4999"/>
              </w:txbxContent>
            </v:textbox>
          </v:shape>
        </w:pict>
      </w:r>
    </w:p>
    <w:p w:rsidR="009A4999" w:rsidRPr="00CC4833" w:rsidRDefault="009A4999" w:rsidP="009A4999">
      <w:r>
        <w:rPr>
          <w:noProof/>
        </w:rPr>
        <w:pict>
          <v:shape id="_x0000_s1037" type="#_x0000_t202" style="position:absolute;margin-left:229.15pt;margin-top:.4pt;width:127.4pt;height:99.55pt;z-index:251671552" strokecolor="#f60" strokeweight="4.5pt">
            <v:textbox style="mso-next-textbox:#_x0000_s1037">
              <w:txbxContent>
                <w:p w:rsidR="009A4999" w:rsidRDefault="009A4999" w:rsidP="009A4999">
                  <w:pPr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</w:pPr>
                  <w:r w:rsidRPr="00C35631">
                    <w:rPr>
                      <w:rFonts w:ascii="Arial Narrow" w:hAnsi="Arial Narrow" w:cs="Arial"/>
                      <w:b/>
                      <w:sz w:val="22"/>
                      <w:szCs w:val="22"/>
                      <w:u w:val="single"/>
                    </w:rPr>
                    <w:t>Cel szczegółowy 2.1:</w:t>
                  </w:r>
                  <w:r w:rsidRPr="00C35631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r w:rsidRPr="00C35631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>Poprawa działalności kulturalnej, artystycznej, sportowej  na obszarze LGD</w:t>
                  </w:r>
                </w:p>
                <w:p w:rsidR="009A4999" w:rsidRPr="00C35631" w:rsidRDefault="009A4999" w:rsidP="009A4999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A4313D">
        <w:rPr>
          <w:noProof/>
          <w:sz w:val="20"/>
        </w:rPr>
        <w:pict>
          <v:shape id="_x0000_s1036" type="#_x0000_t202" style="position:absolute;margin-left:117.5pt;margin-top:.4pt;width:102.65pt;height:99.55pt;z-index:251670528" strokecolor="#7030a0" strokeweight="4.5pt">
            <v:textbox style="mso-next-textbox:#_x0000_s1036">
              <w:txbxContent>
                <w:p w:rsidR="009A4999" w:rsidRPr="00947AAD" w:rsidRDefault="009A4999" w:rsidP="009A4999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C35631">
                    <w:rPr>
                      <w:rFonts w:ascii="Arial Narrow" w:hAnsi="Arial Narrow" w:cs="Arial"/>
                      <w:b/>
                      <w:sz w:val="22"/>
                      <w:szCs w:val="22"/>
                      <w:u w:val="single"/>
                    </w:rPr>
                    <w:t>Cel szczegółowy</w:t>
                  </w:r>
                  <w:r w:rsidRPr="00947AAD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r w:rsidRPr="00C35631">
                    <w:rPr>
                      <w:rFonts w:ascii="Arial Narrow" w:hAnsi="Arial Narrow" w:cs="Arial"/>
                      <w:b/>
                      <w:sz w:val="22"/>
                      <w:szCs w:val="22"/>
                      <w:u w:val="single"/>
                    </w:rPr>
                    <w:t>1.2</w:t>
                  </w: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r w:rsidRPr="00947AAD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r w:rsidRPr="00947AAD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>Wzrost przedsiębiorczości mieszkańców</w:t>
                  </w:r>
                </w:p>
                <w:p w:rsidR="009A4999" w:rsidRDefault="009A4999" w:rsidP="009A4999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64.15pt;margin-top:.4pt;width:109.8pt;height:97.8pt;z-index:251672576" strokecolor="#3cc" strokeweight="4.5pt">
            <v:textbox style="mso-next-textbox:#_x0000_s1038">
              <w:txbxContent>
                <w:p w:rsidR="009A4999" w:rsidRDefault="009A4999" w:rsidP="009A4999">
                  <w:pPr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</w:pPr>
                  <w:r w:rsidRPr="00C35631">
                    <w:rPr>
                      <w:rFonts w:ascii="Arial Narrow" w:hAnsi="Arial Narrow" w:cs="Arial"/>
                      <w:b/>
                      <w:sz w:val="22"/>
                      <w:szCs w:val="22"/>
                      <w:u w:val="single"/>
                    </w:rPr>
                    <w:t>Cel szczegółowy 3.1:</w:t>
                  </w:r>
                  <w:r w:rsidRPr="00C35631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r w:rsidRPr="00C35631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>Wzrost  możliwości  rozwoju społeczno - intelektualnego na obszarze LGD</w:t>
                  </w:r>
                </w:p>
                <w:p w:rsidR="009A4999" w:rsidRPr="00C35631" w:rsidRDefault="009A4999" w:rsidP="009A499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481.55pt;margin-top:.4pt;width:111.25pt;height:97.8pt;z-index:251684864" strokecolor="#3cc" strokeweight="4.5pt">
            <v:textbox style="mso-next-textbox:#_x0000_s1050">
              <w:txbxContent>
                <w:p w:rsidR="009A4999" w:rsidRDefault="009A4999" w:rsidP="009A4999">
                  <w:pPr>
                    <w:pStyle w:val="Akapitzlist"/>
                    <w:spacing w:after="0" w:line="240" w:lineRule="auto"/>
                    <w:ind w:left="0"/>
                    <w:contextualSpacing w:val="0"/>
                    <w:rPr>
                      <w:rFonts w:ascii="Arial Narrow" w:hAnsi="Arial Narrow" w:cs="Calibri"/>
                      <w:b/>
                    </w:rPr>
                  </w:pPr>
                  <w:r w:rsidRPr="00C35631">
                    <w:rPr>
                      <w:rFonts w:ascii="Arial Narrow" w:hAnsi="Arial Narrow" w:cs="Calibri"/>
                      <w:b/>
                      <w:u w:val="single"/>
                    </w:rPr>
                    <w:t>Cel szczegółowy 3.2.</w:t>
                  </w:r>
                  <w:r w:rsidRPr="00C35631">
                    <w:rPr>
                      <w:rFonts w:ascii="Arial Narrow" w:hAnsi="Arial Narrow" w:cs="Calibri"/>
                      <w:b/>
                    </w:rPr>
                    <w:t xml:space="preserve">  Poprawa wewnętrznej współpracy i przepływu informacji miedzy mieszkańcami a LGD</w:t>
                  </w:r>
                </w:p>
                <w:p w:rsidR="009A4999" w:rsidRPr="00C35631" w:rsidRDefault="009A4999" w:rsidP="009A4999">
                  <w:pPr>
                    <w:pStyle w:val="Akapitzlist"/>
                    <w:spacing w:after="0" w:line="240" w:lineRule="auto"/>
                    <w:ind w:left="0"/>
                    <w:contextualSpacing w:val="0"/>
                    <w:rPr>
                      <w:rFonts w:ascii="Arial Narrow" w:hAnsi="Arial Narrow" w:cs="Calibri"/>
                      <w:b/>
                    </w:rPr>
                  </w:pPr>
                </w:p>
              </w:txbxContent>
            </v:textbox>
          </v:shape>
        </w:pict>
      </w:r>
    </w:p>
    <w:p w:rsidR="009A4999" w:rsidRPr="00CC4833" w:rsidRDefault="009A4999" w:rsidP="009A4999"/>
    <w:p w:rsidR="009A4999" w:rsidRPr="00CC4833" w:rsidRDefault="009A4999" w:rsidP="009A4999"/>
    <w:p w:rsidR="009A4999" w:rsidRPr="00CC4833" w:rsidRDefault="009A4999" w:rsidP="009A4999"/>
    <w:p w:rsidR="009A4999" w:rsidRPr="00CC4833" w:rsidRDefault="009A4999" w:rsidP="009A4999"/>
    <w:p w:rsidR="009A4999" w:rsidRPr="00CC4833" w:rsidRDefault="009A4999" w:rsidP="009A4999"/>
    <w:p w:rsidR="009A4999" w:rsidRPr="00CC4833" w:rsidRDefault="009A4999" w:rsidP="009A4999"/>
    <w:p w:rsidR="009A4999" w:rsidRPr="00CC4833" w:rsidRDefault="009A4999" w:rsidP="009A4999">
      <w:r>
        <w:rPr>
          <w:noProof/>
        </w:rPr>
        <w:pict>
          <v:line id="_x0000_s1041" style="position:absolute;z-index:251675648" from="38.55pt,1.6pt" to="38.55pt,28.7pt" strokeweight="2.25pt">
            <v:stroke endarrow="classic" endarrowwidth="wide" endarrowlength="long"/>
          </v:line>
        </w:pict>
      </w:r>
      <w:r>
        <w:rPr>
          <w:noProof/>
        </w:rPr>
        <w:pict>
          <v:line id="_x0000_s1043" style="position:absolute;z-index:251677696" from="161.55pt,1.6pt" to="161.55pt,28.7pt" strokeweight="2.25pt">
            <v:stroke endarrow="classic" endarrowwidth="wide" endarrowlength="long"/>
          </v:line>
        </w:pict>
      </w:r>
      <w:r>
        <w:rPr>
          <w:noProof/>
        </w:rPr>
        <w:pict>
          <v:line id="_x0000_s1052" style="position:absolute;z-index:251686912" from="529.05pt,3.35pt" to="529.05pt,30.45pt" strokeweight="2.25pt">
            <v:stroke endarrow="classic" endarrowwidth="wide" endarrowlength="long"/>
          </v:line>
        </w:pict>
      </w:r>
      <w:r>
        <w:rPr>
          <w:noProof/>
        </w:rPr>
        <w:pict>
          <v:line id="_x0000_s1047" style="position:absolute;z-index:251681792" from="424.8pt,1.6pt" to="424.8pt,28.7pt" strokeweight="2.25pt">
            <v:stroke endarrow="classic" endarrowwidth="wide" endarrowlength="long"/>
          </v:line>
        </w:pict>
      </w:r>
      <w:r>
        <w:rPr>
          <w:noProof/>
        </w:rPr>
        <w:pict>
          <v:line id="_x0000_s1048" style="position:absolute;z-index:251682816" from="658.8pt,1.6pt" to="658.8pt,28.7pt" strokeweight="2.25pt">
            <v:stroke endarrow="classic" endarrowwidth="wide" endarrowlength="long"/>
          </v:line>
        </w:pict>
      </w:r>
      <w:r>
        <w:rPr>
          <w:noProof/>
        </w:rPr>
        <w:pict>
          <v:line id="_x0000_s1046" style="position:absolute;z-index:251680768" from="279.3pt,1.6pt" to="279.3pt,28.7pt" strokeweight="2.25pt">
            <v:stroke endarrow="classic" endarrowwidth="wide" endarrowlength="long"/>
          </v:line>
        </w:pict>
      </w:r>
    </w:p>
    <w:p w:rsidR="009A4999" w:rsidRPr="00CC4833" w:rsidRDefault="009A4999" w:rsidP="009A4999"/>
    <w:p w:rsidR="009A4999" w:rsidRPr="00CC4833" w:rsidRDefault="009A4999" w:rsidP="009A4999">
      <w:r>
        <w:rPr>
          <w:noProof/>
        </w:rPr>
        <w:pict>
          <v:shape id="_x0000_s1044" type="#_x0000_t202" style="position:absolute;margin-left:229.15pt;margin-top:1.1pt;width:127.4pt;height:202pt;z-index:251678720" strokecolor="#f60" strokeweight="4.5pt">
            <v:textbox style="mso-next-textbox:#_x0000_s1044">
              <w:txbxContent>
                <w:p w:rsidR="009A4999" w:rsidRPr="00016CE6" w:rsidRDefault="009A4999" w:rsidP="009A4999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016CE6">
                    <w:rPr>
                      <w:rFonts w:ascii="Arial Narrow" w:hAnsi="Arial Narrow" w:cs="Calibri"/>
                      <w:b/>
                      <w:sz w:val="22"/>
                      <w:szCs w:val="22"/>
                      <w:u w:val="single"/>
                    </w:rPr>
                    <w:t>Przedsięwzięcie 4.</w:t>
                  </w:r>
                  <w:r w:rsidRPr="00016CE6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A</w:t>
                  </w:r>
                  <w:r w:rsidRPr="00016CE6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daptacja </w:t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i doposażenie pomieszczeń </w:t>
                  </w:r>
                  <w:r w:rsidRPr="00016CE6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izb regionalnych</w:t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, d</w:t>
                  </w:r>
                  <w:r w:rsidRPr="00016CE6">
                    <w:rPr>
                      <w:rFonts w:ascii="Arial Narrow" w:hAnsi="Arial Narrow"/>
                      <w:b/>
                      <w:sz w:val="22"/>
                      <w:szCs w:val="22"/>
                    </w:rPr>
                    <w:t>oposażenie zespołów ludowych i innych grup działających w sferze kultury, sport</w:t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u, edukacji na terenie LGD</w:t>
                  </w:r>
                </w:p>
                <w:p w:rsidR="009A4999" w:rsidRDefault="009A4999" w:rsidP="009A4999">
                  <w:pPr>
                    <w:rPr>
                      <w:rFonts w:ascii="Arial Narrow" w:hAnsi="Arial Narrow" w:cs="Calibri"/>
                      <w:b/>
                      <w:color w:val="000000"/>
                      <w:sz w:val="22"/>
                      <w:szCs w:val="22"/>
                    </w:rPr>
                  </w:pPr>
                  <w:r w:rsidRPr="00016CE6">
                    <w:rPr>
                      <w:rFonts w:ascii="Arial Narrow" w:hAnsi="Arial Narrow" w:cs="Calibri"/>
                      <w:b/>
                      <w:sz w:val="4"/>
                      <w:szCs w:val="4"/>
                    </w:rPr>
                    <w:br/>
                  </w:r>
                  <w:r w:rsidRPr="00016CE6">
                    <w:rPr>
                      <w:rFonts w:ascii="Arial Narrow" w:hAnsi="Arial Narrow" w:cs="Calibri"/>
                      <w:b/>
                      <w:sz w:val="22"/>
                      <w:szCs w:val="22"/>
                      <w:u w:val="single"/>
                    </w:rPr>
                    <w:t>Przedsięwzięcie 5</w:t>
                  </w:r>
                  <w:r w:rsidRPr="00016CE6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 xml:space="preserve">.  Organizacja wydarzeń  </w:t>
                  </w:r>
                  <w:r w:rsidRPr="00F24B90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 xml:space="preserve">o charakterze </w:t>
                  </w:r>
                  <w:r>
                    <w:rPr>
                      <w:rFonts w:ascii="Arial Narrow" w:hAnsi="Arial Narrow"/>
                      <w:b/>
                      <w:color w:val="000000"/>
                      <w:sz w:val="22"/>
                      <w:szCs w:val="22"/>
                    </w:rPr>
                    <w:t>rozrywkowo-kulturalnym</w:t>
                  </w:r>
                </w:p>
                <w:p w:rsidR="009A4999" w:rsidRPr="000774A5" w:rsidRDefault="009A4999" w:rsidP="009A4999">
                  <w:pPr>
                    <w:rPr>
                      <w:rFonts w:ascii="Arial Narrow" w:hAnsi="Arial Narrow" w:cs="Calibri"/>
                      <w:b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21.35pt;margin-top:1.1pt;width:123.45pt;height:200.25pt;z-index:251674624" strokecolor="#7030a0" strokeweight="4.5pt">
            <v:textbox style="mso-next-textbox:#_x0000_s1040">
              <w:txbxContent>
                <w:p w:rsidR="009A4999" w:rsidRPr="00C82E98" w:rsidRDefault="009A4999" w:rsidP="009A4999">
                  <w:pPr>
                    <w:rPr>
                      <w:rFonts w:ascii="Arial Narrow" w:hAnsi="Arial Narrow" w:cs="Calibri"/>
                      <w:b/>
                      <w:color w:val="000000"/>
                      <w:sz w:val="21"/>
                      <w:szCs w:val="21"/>
                      <w:u w:val="single"/>
                    </w:rPr>
                  </w:pPr>
                  <w:r w:rsidRPr="00C82E98">
                    <w:rPr>
                      <w:rFonts w:ascii="Arial Narrow" w:hAnsi="Arial Narrow" w:cs="Calibri"/>
                      <w:b/>
                      <w:color w:val="000000"/>
                      <w:sz w:val="21"/>
                      <w:szCs w:val="21"/>
                      <w:u w:val="single"/>
                    </w:rPr>
                    <w:t>Przedsięwzięcie 1.</w:t>
                  </w:r>
                  <w:r w:rsidRPr="00C82E98">
                    <w:rPr>
                      <w:rFonts w:ascii="Arial Narrow" w:hAnsi="Arial Narrow" w:cs="Calibri"/>
                      <w:b/>
                      <w:color w:val="000000"/>
                      <w:sz w:val="21"/>
                      <w:szCs w:val="21"/>
                    </w:rPr>
                    <w:t xml:space="preserve">  Budowa/ remont/uporządkowanie  lub  modernizacja   infrastruktury  publicznej</w:t>
                  </w:r>
                  <w:r>
                    <w:rPr>
                      <w:rFonts w:ascii="Arial Narrow" w:hAnsi="Arial Narrow" w:cs="Calibri"/>
                      <w:b/>
                      <w:color w:val="000000"/>
                      <w:sz w:val="21"/>
                      <w:szCs w:val="21"/>
                    </w:rPr>
                    <w:t>,</w:t>
                  </w:r>
                  <w:r w:rsidRPr="00C82E98">
                    <w:rPr>
                      <w:rFonts w:ascii="Arial Narrow" w:hAnsi="Arial Narrow" w:cs="Calibri"/>
                      <w:b/>
                      <w:color w:val="000000"/>
                      <w:sz w:val="21"/>
                      <w:szCs w:val="21"/>
                    </w:rPr>
                    <w:t xml:space="preserve"> kulturalnej lub turystycznej</w:t>
                  </w:r>
                </w:p>
                <w:p w:rsidR="009A4999" w:rsidRPr="00C82E98" w:rsidRDefault="009A4999" w:rsidP="009A4999">
                  <w:pPr>
                    <w:rPr>
                      <w:rFonts w:ascii="Arial Narrow" w:hAnsi="Arial Narrow" w:cs="Calibri"/>
                      <w:b/>
                      <w:color w:val="000000"/>
                      <w:sz w:val="22"/>
                      <w:szCs w:val="22"/>
                    </w:rPr>
                  </w:pPr>
                  <w:r w:rsidRPr="00C82E98">
                    <w:rPr>
                      <w:rFonts w:ascii="Arial Narrow" w:hAnsi="Arial Narrow" w:cs="Calibri"/>
                      <w:b/>
                      <w:color w:val="000000"/>
                      <w:sz w:val="21"/>
                      <w:szCs w:val="21"/>
                      <w:u w:val="single"/>
                    </w:rPr>
                    <w:t>Przedsięwzięcie 2.</w:t>
                  </w:r>
                  <w:r w:rsidRPr="00C82E98">
                    <w:rPr>
                      <w:rFonts w:ascii="Arial Narrow" w:hAnsi="Arial Narrow" w:cs="Calibri"/>
                      <w:b/>
                      <w:color w:val="000000"/>
                      <w:sz w:val="21"/>
                      <w:szCs w:val="21"/>
                    </w:rPr>
                    <w:t xml:space="preserve">  </w:t>
                  </w:r>
                  <w:r w:rsidRPr="00C82E98">
                    <w:rPr>
                      <w:rFonts w:ascii="Arial Narrow" w:hAnsi="Arial Narrow" w:cs="Calibri"/>
                      <w:b/>
                      <w:sz w:val="21"/>
                      <w:szCs w:val="21"/>
                    </w:rPr>
                    <w:t xml:space="preserve">Tworzenie i uporządkowanie  miejsc wypoczynkowych na potrzeby uatrakcyjnienia  wolnego czasu </w:t>
                  </w:r>
                  <w:r w:rsidRPr="00C82E98">
                    <w:rPr>
                      <w:rFonts w:ascii="Arial Narrow" w:hAnsi="Arial Narrow"/>
                      <w:b/>
                      <w:sz w:val="21"/>
                      <w:szCs w:val="21"/>
                    </w:rPr>
                    <w:t>i eksponujących</w:t>
                  </w:r>
                  <w:r w:rsidRPr="00C82E98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</w:t>
                  </w:r>
                  <w:r w:rsidRPr="00C82E98">
                    <w:rPr>
                      <w:rFonts w:ascii="Arial Narrow" w:hAnsi="Arial Narrow"/>
                      <w:b/>
                      <w:sz w:val="21"/>
                      <w:szCs w:val="21"/>
                    </w:rPr>
                    <w:t>walory przyrodnicze obszaru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17.5pt;margin-top:1.1pt;width:102.65pt;height:200.25pt;z-index:251676672" strokecolor="#7030a0" strokeweight="4.5pt">
            <v:textbox style="mso-next-textbox:#_x0000_s1042">
              <w:txbxContent>
                <w:p w:rsidR="009A4999" w:rsidRDefault="009A4999" w:rsidP="009A4999">
                  <w:pPr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</w:pPr>
                  <w:r w:rsidRPr="001C3937">
                    <w:rPr>
                      <w:rFonts w:ascii="Arial Narrow" w:hAnsi="Arial Narrow" w:cs="Calibri"/>
                      <w:b/>
                      <w:color w:val="000000"/>
                      <w:sz w:val="22"/>
                      <w:szCs w:val="22"/>
                      <w:u w:val="single"/>
                    </w:rPr>
                    <w:t>Przedsięwzięcie 3.</w:t>
                  </w:r>
                  <w:r w:rsidRPr="001C3937">
                    <w:rPr>
                      <w:rFonts w:ascii="Arial Narrow" w:hAnsi="Arial Narrow" w:cs="Calibri"/>
                      <w:b/>
                      <w:color w:val="000000"/>
                      <w:sz w:val="22"/>
                      <w:szCs w:val="22"/>
                    </w:rPr>
                    <w:t xml:space="preserve">  Podejmowanie</w:t>
                  </w:r>
                  <w:r w:rsidRPr="00886355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 xml:space="preserve"> działań przedsiębiorczych i inwestycyjnych  </w:t>
                  </w:r>
                  <w:r w:rsidRPr="005F48F7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>sprzyjających mieszkańcom i turystom</w:t>
                  </w:r>
                </w:p>
                <w:p w:rsidR="009A4999" w:rsidRPr="001C3937" w:rsidRDefault="009A4999" w:rsidP="009A4999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492.3pt;margin-top:1.1pt;width:100.5pt;height:202pt;z-index:251685888" strokecolor="#3cc" strokeweight="4.5pt">
            <v:textbox style="mso-next-textbox:#_x0000_s1051">
              <w:txbxContent>
                <w:p w:rsidR="009A4999" w:rsidRPr="000774A5" w:rsidRDefault="009A4999" w:rsidP="009A4999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0774A5">
                    <w:rPr>
                      <w:rFonts w:ascii="Arial Narrow" w:hAnsi="Arial Narrow" w:cs="Calibri"/>
                      <w:b/>
                      <w:sz w:val="22"/>
                      <w:szCs w:val="22"/>
                      <w:u w:val="single"/>
                    </w:rPr>
                    <w:t>Przedsięwzięcie 8.</w:t>
                  </w:r>
                  <w:r w:rsidRPr="000774A5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 xml:space="preserve">  Podejmowanie przez LGD działań ak</w:t>
                  </w:r>
                  <w:r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 xml:space="preserve">tywizujących mieszkańców i integrujących lokalnych liderów </w:t>
                  </w:r>
                </w:p>
                <w:p w:rsidR="009A4999" w:rsidRPr="000774A5" w:rsidRDefault="009A4999" w:rsidP="009A4999"/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364.15pt;margin-top:2.85pt;width:117.4pt;height:200.25pt;z-index:251679744" strokecolor="#3cc" strokeweight="4.5pt">
            <v:textbox style="mso-next-textbox:#_x0000_s1045">
              <w:txbxContent>
                <w:p w:rsidR="009A4999" w:rsidRDefault="009A4999" w:rsidP="009A4999">
                  <w:pPr>
                    <w:rPr>
                      <w:rFonts w:ascii="Arial Narrow" w:hAnsi="Arial Narrow" w:cs="Calibri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 Narrow" w:hAnsi="Arial Narrow" w:cs="Calibri"/>
                      <w:b/>
                      <w:color w:val="000000"/>
                      <w:sz w:val="22"/>
                      <w:szCs w:val="22"/>
                      <w:u w:val="single"/>
                    </w:rPr>
                    <w:t>Przedsięwzięcie 6</w:t>
                  </w:r>
                  <w:r w:rsidRPr="001C3937">
                    <w:rPr>
                      <w:rFonts w:ascii="Arial Narrow" w:hAnsi="Arial Narrow" w:cs="Calibri"/>
                      <w:b/>
                      <w:color w:val="000000"/>
                      <w:sz w:val="22"/>
                      <w:szCs w:val="22"/>
                      <w:u w:val="single"/>
                    </w:rPr>
                    <w:t>.</w:t>
                  </w:r>
                  <w:r w:rsidRPr="001C3937">
                    <w:rPr>
                      <w:rFonts w:ascii="Arial Narrow" w:hAnsi="Arial Narrow" w:cs="Calibri"/>
                      <w:b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A33350">
                    <w:rPr>
                      <w:rFonts w:ascii="Arial Narrow" w:hAnsi="Arial Narrow" w:cs="Calibri"/>
                      <w:b/>
                      <w:bCs/>
                      <w:sz w:val="22"/>
                      <w:szCs w:val="22"/>
                    </w:rPr>
                    <w:t>Unowocześnienie i rozbudowa zaplecza  edukacyjno – kulturalnego  regionu</w:t>
                  </w:r>
                  <w:r>
                    <w:rPr>
                      <w:rFonts w:ascii="Arial Narrow" w:hAnsi="Arial Narrow" w:cs="Calibri"/>
                      <w:b/>
                      <w:color w:val="000000"/>
                      <w:sz w:val="22"/>
                      <w:szCs w:val="22"/>
                      <w:u w:val="single"/>
                    </w:rPr>
                    <w:br/>
                  </w:r>
                </w:p>
                <w:p w:rsidR="009A4999" w:rsidRPr="000774A5" w:rsidRDefault="009A4999" w:rsidP="009A4999">
                  <w:pPr>
                    <w:rPr>
                      <w:rFonts w:ascii="Arial Narrow" w:hAnsi="Arial Narrow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color w:val="000000"/>
                      <w:sz w:val="22"/>
                      <w:szCs w:val="22"/>
                      <w:u w:val="single"/>
                    </w:rPr>
                    <w:t>Przedsięwzięcie  7</w:t>
                  </w:r>
                  <w:r w:rsidRPr="001C3937">
                    <w:rPr>
                      <w:rFonts w:ascii="Arial Narrow" w:hAnsi="Arial Narrow" w:cs="Calibri"/>
                      <w:b/>
                      <w:color w:val="000000"/>
                      <w:sz w:val="22"/>
                      <w:szCs w:val="22"/>
                      <w:u w:val="single"/>
                    </w:rPr>
                    <w:t>.</w:t>
                  </w:r>
                  <w:r w:rsidRPr="001C3937">
                    <w:rPr>
                      <w:rFonts w:ascii="Arial Narrow" w:hAnsi="Arial Narrow" w:cs="Calibri"/>
                      <w:b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  <w:p w:rsidR="009A4999" w:rsidRDefault="009A4999" w:rsidP="009A4999">
                  <w:pPr>
                    <w:rPr>
                      <w:rFonts w:ascii="Arial Narrow" w:hAnsi="Arial Narrow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color w:val="000000"/>
                      <w:sz w:val="22"/>
                      <w:szCs w:val="22"/>
                    </w:rPr>
                    <w:t xml:space="preserve">Tworzenie i unowocześnienie różnych form </w:t>
                  </w:r>
                  <w:r w:rsidRPr="001C3937">
                    <w:rPr>
                      <w:rFonts w:ascii="Arial Narrow" w:hAnsi="Arial Narrow" w:cs="Calibri"/>
                      <w:b/>
                      <w:color w:val="000000"/>
                      <w:sz w:val="22"/>
                      <w:szCs w:val="22"/>
                    </w:rPr>
                    <w:t>informacji o regionie i promocji regionu  jako atrakcyjnego turystycznie</w:t>
                  </w:r>
                </w:p>
                <w:p w:rsidR="009A4999" w:rsidRPr="001C3937" w:rsidRDefault="009A4999" w:rsidP="009A4999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607.4pt;margin-top:1.1pt;width:123.4pt;height:200.25pt;z-index:251683840" strokecolor="#00b050" strokeweight="4.5pt">
            <v:textbox style="mso-next-textbox:#_x0000_s1049">
              <w:txbxContent>
                <w:p w:rsidR="009A4999" w:rsidRPr="001C3937" w:rsidRDefault="009A4999" w:rsidP="009A4999">
                  <w:pPr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 w:cs="Calibri"/>
                      <w:b/>
                      <w:color w:val="000000"/>
                      <w:u w:val="single"/>
                    </w:rPr>
                    <w:t>Przedsięwzięcie 9</w:t>
                  </w:r>
                  <w:r w:rsidRPr="001C3937">
                    <w:rPr>
                      <w:rFonts w:ascii="Arial Narrow" w:hAnsi="Arial Narrow" w:cs="Calibri"/>
                      <w:b/>
                      <w:color w:val="000000"/>
                      <w:u w:val="single"/>
                    </w:rPr>
                    <w:t>.</w:t>
                  </w:r>
                  <w:r w:rsidRPr="001C3937">
                    <w:rPr>
                      <w:rFonts w:ascii="Arial Narrow" w:hAnsi="Arial Narrow" w:cs="Calibri"/>
                      <w:b/>
                      <w:color w:val="000000"/>
                    </w:rPr>
                    <w:t xml:space="preserve">  </w:t>
                  </w:r>
                  <w:r w:rsidRPr="00276752">
                    <w:rPr>
                      <w:rFonts w:ascii="Arial Narrow" w:hAnsi="Arial Narrow" w:cs="Calibri"/>
                      <w:b/>
                    </w:rPr>
                    <w:t>Przeprowadzenie przedsięwzięć o charakterz</w:t>
                  </w:r>
                  <w:r>
                    <w:rPr>
                      <w:rFonts w:ascii="Arial Narrow" w:hAnsi="Arial Narrow" w:cs="Calibri"/>
                      <w:b/>
                    </w:rPr>
                    <w:t xml:space="preserve">e kulturalnym/ edukacyjnym/ promocyjnym </w:t>
                  </w:r>
                  <w:r w:rsidRPr="00276752">
                    <w:rPr>
                      <w:rFonts w:ascii="Arial Narrow" w:hAnsi="Arial Narrow" w:cs="Calibri"/>
                      <w:b/>
                    </w:rPr>
                    <w:t>we współpracy z innym regionem</w:t>
                  </w:r>
                </w:p>
              </w:txbxContent>
            </v:textbox>
          </v:shape>
        </w:pict>
      </w:r>
    </w:p>
    <w:p w:rsidR="009A4999" w:rsidRPr="00CC4833" w:rsidRDefault="009A4999" w:rsidP="009A4999"/>
    <w:p w:rsidR="009A4999" w:rsidRPr="00CC4833" w:rsidRDefault="009A4999" w:rsidP="009A4999"/>
    <w:p w:rsidR="009A4999" w:rsidRPr="00CC4833" w:rsidRDefault="009A4999" w:rsidP="009A4999"/>
    <w:p w:rsidR="009A4999" w:rsidRPr="00CC4833" w:rsidRDefault="009A4999" w:rsidP="009A4999"/>
    <w:p w:rsidR="009A4999" w:rsidRPr="00CC4833" w:rsidRDefault="009A4999" w:rsidP="009A4999"/>
    <w:p w:rsidR="009A4999" w:rsidRPr="00CC4833" w:rsidRDefault="009A4999" w:rsidP="009A4999"/>
    <w:p w:rsidR="009A4999" w:rsidRPr="00CC4833" w:rsidRDefault="009A4999" w:rsidP="009A4999"/>
    <w:p w:rsidR="009A4999" w:rsidRPr="00CC4833" w:rsidRDefault="009A4999" w:rsidP="009A4999"/>
    <w:p w:rsidR="009A4999" w:rsidRPr="00CC4833" w:rsidRDefault="009A4999" w:rsidP="009A4999"/>
    <w:p w:rsidR="009A4999" w:rsidRPr="00CC4833" w:rsidRDefault="009A4999" w:rsidP="009A4999"/>
    <w:p w:rsidR="009A4999" w:rsidRPr="00CC4833" w:rsidRDefault="009A4999" w:rsidP="009A4999"/>
    <w:p w:rsidR="009A4999" w:rsidRPr="00CC4833" w:rsidRDefault="009A4999" w:rsidP="009A4999"/>
    <w:p w:rsidR="009A4999" w:rsidRDefault="009A4999" w:rsidP="009A4999"/>
    <w:p w:rsidR="009A4999" w:rsidRDefault="009A4999" w:rsidP="009A4999"/>
    <w:p w:rsidR="009A4999" w:rsidRDefault="009A4999" w:rsidP="009A4999"/>
    <w:p w:rsidR="00412BE4" w:rsidRDefault="00412BE4"/>
    <w:p w:rsidR="009A4999" w:rsidRDefault="009A4999">
      <w:pPr>
        <w:rPr>
          <w:rFonts w:ascii="Arial Narrow" w:hAnsi="Arial Narrow" w:cs="Calibri"/>
          <w:b/>
          <w:sz w:val="22"/>
          <w:szCs w:val="22"/>
        </w:rPr>
      </w:pPr>
      <w:r>
        <w:t xml:space="preserve">Działania z zakresu Tworzenia i Rozwoju </w:t>
      </w:r>
      <w:proofErr w:type="spellStart"/>
      <w:r>
        <w:t>Mikroprzedsiębiorstw</w:t>
      </w:r>
      <w:proofErr w:type="spellEnd"/>
      <w:r>
        <w:t xml:space="preserve"> oraz Różnicowania w kierunku działalności nierolniczej w szczególności wpisują się w Przedsięwzięcie nr 3 LSR: </w:t>
      </w:r>
      <w:r w:rsidRPr="001C3937">
        <w:rPr>
          <w:rFonts w:ascii="Arial Narrow" w:hAnsi="Arial Narrow" w:cs="Calibri"/>
          <w:b/>
          <w:color w:val="000000"/>
          <w:sz w:val="22"/>
          <w:szCs w:val="22"/>
        </w:rPr>
        <w:t>Podejmowanie</w:t>
      </w:r>
      <w:r w:rsidRPr="00886355">
        <w:rPr>
          <w:rFonts w:ascii="Arial Narrow" w:hAnsi="Arial Narrow" w:cs="Calibri"/>
          <w:b/>
          <w:sz w:val="22"/>
          <w:szCs w:val="22"/>
        </w:rPr>
        <w:t xml:space="preserve"> działań przedsiębiorczych i inwestycyjnych  </w:t>
      </w:r>
      <w:r w:rsidRPr="005F48F7">
        <w:rPr>
          <w:rFonts w:ascii="Arial Narrow" w:hAnsi="Arial Narrow" w:cs="Calibri"/>
          <w:b/>
          <w:sz w:val="22"/>
          <w:szCs w:val="22"/>
        </w:rPr>
        <w:t>sprzyjających mieszkańcom i turystom</w:t>
      </w:r>
      <w:r>
        <w:t>, czyli cel ogólny 1</w:t>
      </w:r>
      <w:r w:rsidRPr="009A4999">
        <w:rPr>
          <w:rFonts w:ascii="Arial Narrow" w:hAnsi="Arial Narrow" w:cs="Arial"/>
          <w:b/>
          <w:sz w:val="22"/>
          <w:szCs w:val="22"/>
        </w:rPr>
        <w:t xml:space="preserve"> </w:t>
      </w:r>
      <w:r w:rsidRPr="00C35631">
        <w:rPr>
          <w:rFonts w:ascii="Arial Narrow" w:hAnsi="Arial Narrow" w:cs="Arial"/>
          <w:b/>
          <w:sz w:val="22"/>
          <w:szCs w:val="22"/>
        </w:rPr>
        <w:t xml:space="preserve">Polepszenie jakości życia mieszkańców </w:t>
      </w:r>
      <w:proofErr w:type="spellStart"/>
      <w:r w:rsidRPr="00C35631">
        <w:rPr>
          <w:rFonts w:ascii="Arial Narrow" w:hAnsi="Arial Narrow" w:cs="Arial"/>
          <w:b/>
          <w:sz w:val="22"/>
          <w:szCs w:val="22"/>
        </w:rPr>
        <w:t>Spisza</w:t>
      </w:r>
      <w:proofErr w:type="spellEnd"/>
      <w:r w:rsidRPr="00C35631">
        <w:rPr>
          <w:rFonts w:ascii="Arial Narrow" w:hAnsi="Arial Narrow" w:cs="Arial"/>
          <w:b/>
          <w:sz w:val="22"/>
          <w:szCs w:val="22"/>
        </w:rPr>
        <w:t xml:space="preserve"> i okolicy głównie poprzez rozwój turystyki</w:t>
      </w:r>
      <w:r>
        <w:t>, cel szczegółowy 1.2.</w:t>
      </w:r>
      <w:r w:rsidRPr="009A4999">
        <w:rPr>
          <w:rFonts w:ascii="Arial Narrow" w:hAnsi="Arial Narrow" w:cs="Calibri"/>
          <w:b/>
          <w:sz w:val="22"/>
          <w:szCs w:val="22"/>
        </w:rPr>
        <w:t xml:space="preserve"> </w:t>
      </w:r>
      <w:r w:rsidRPr="00947AAD">
        <w:rPr>
          <w:rFonts w:ascii="Arial Narrow" w:hAnsi="Arial Narrow" w:cs="Calibri"/>
          <w:b/>
          <w:sz w:val="22"/>
          <w:szCs w:val="22"/>
        </w:rPr>
        <w:t>Wzrost przedsiębiorczości mieszkańców</w:t>
      </w:r>
    </w:p>
    <w:tbl>
      <w:tblPr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4A0"/>
      </w:tblPr>
      <w:tblGrid>
        <w:gridCol w:w="3652"/>
        <w:gridCol w:w="11060"/>
      </w:tblGrid>
      <w:tr w:rsidR="009A4999" w:rsidRPr="00A35382" w:rsidTr="00F04E4A">
        <w:tc>
          <w:tcPr>
            <w:tcW w:w="14712" w:type="dxa"/>
            <w:gridSpan w:val="2"/>
          </w:tcPr>
          <w:p w:rsidR="009A4999" w:rsidRPr="00A35382" w:rsidRDefault="009A4999" w:rsidP="00F04E4A">
            <w:pPr>
              <w:spacing w:line="324" w:lineRule="auto"/>
              <w:rPr>
                <w:b/>
                <w:u w:val="thick" w:color="7030A0"/>
              </w:rPr>
            </w:pPr>
            <w:r w:rsidRPr="00A35382">
              <w:rPr>
                <w:b/>
                <w:color w:val="000000"/>
                <w:u w:val="thick" w:color="7030A0"/>
              </w:rPr>
              <w:lastRenderedPageBreak/>
              <w:t xml:space="preserve">Przedsięwzięcie 3.  </w:t>
            </w:r>
            <w:r w:rsidRPr="00A35382">
              <w:rPr>
                <w:b/>
                <w:color w:val="000000"/>
              </w:rPr>
              <w:t>Podejmowanie</w:t>
            </w:r>
            <w:r w:rsidRPr="00A35382">
              <w:rPr>
                <w:b/>
              </w:rPr>
              <w:t xml:space="preserve"> działań przedsiębiorczych i inwestycyjnych  sprzyjających mieszkańcom i turystom</w:t>
            </w:r>
          </w:p>
          <w:p w:rsidR="009A4999" w:rsidRPr="00A35382" w:rsidRDefault="009A4999" w:rsidP="00F04E4A">
            <w:pPr>
              <w:spacing w:line="324" w:lineRule="auto"/>
              <w:rPr>
                <w:b/>
              </w:rPr>
            </w:pPr>
            <w:r w:rsidRPr="00A35382">
              <w:rPr>
                <w:b/>
              </w:rPr>
              <w:t>Uzasadnienie realizacji przedsięwzięcia:</w:t>
            </w:r>
          </w:p>
          <w:p w:rsidR="009A4999" w:rsidRPr="00A35382" w:rsidRDefault="009A4999" w:rsidP="00F04E4A">
            <w:pPr>
              <w:spacing w:line="360" w:lineRule="auto"/>
              <w:jc w:val="both"/>
            </w:pPr>
            <w:r w:rsidRPr="00A35382">
              <w:t xml:space="preserve">Na podstawie przeprowadzonej analizy opisywanego regionu zwiększenie przedsiębiorczości mieszkańców zostało uznane za cel czynnik sprzyjający w największym stopniu wzrostowi dochodów mieszkańców, poprawie atrakcyjności turystycznej a co za tym idzie poprawie jakości życia na obszarze LGD. Potencjał turystyczny to najsilniejsza strona obszaru objętego działaniem Stowarzyszenia Rozwoju </w:t>
            </w:r>
            <w:proofErr w:type="spellStart"/>
            <w:r w:rsidRPr="00A35382">
              <w:t>Spisza</w:t>
            </w:r>
            <w:proofErr w:type="spellEnd"/>
            <w:r w:rsidRPr="00A35382">
              <w:t xml:space="preserve"> i okolicy z tego też względu wspierane będą w szczególności  działania nakierowane na podejmowanie działań przedsiębiorczych które by w największym stopniu wspierały wykorzystanie lokalnych produktów i promowały lokalne dziedzictwo. Inicjowanie powstawania, rozwoju, przetwarzania, wprowadzenia na rynek oraz podnoszenia jakości produktów i usług bazujących na lokalnych zasobach, w tym naturalnych surowcach, produktach rolnych i leśnych oraz rozwój tradycyjnych sektorów gospodarki stanowi wielką szansę dla tego regionu, pozwolą przetrwać lokalnym obrzędom, obyczajom, zabytkom oraz produktom o wysokiej jakości i tzw. ginącym zawodom, które są tak bardzo zagrożone we współczesnych czasach. Warto podkreślić, że zachowanie tego dziedzictwa będzie w przyszłości sta</w:t>
            </w:r>
            <w:r>
              <w:t xml:space="preserve">nowić o atrakcyjności regionu. </w:t>
            </w:r>
            <w:r w:rsidRPr="00A35382">
              <w:t xml:space="preserve">Innowacyjność przedsięwzięcia polega m.in. na zwróceniu uwagi na fakt że poprzez  podejmowaną działalność jako </w:t>
            </w:r>
            <w:proofErr w:type="spellStart"/>
            <w:r w:rsidRPr="00A35382">
              <w:t>mikroprzedsiębiorstwo</w:t>
            </w:r>
            <w:proofErr w:type="spellEnd"/>
            <w:r w:rsidRPr="00A35382">
              <w:t xml:space="preserve"> można zdecydować się na takie działania które będą również sprzyjać wykorzystaniu potencjału turystycznego regionu. Ponadto przedsięwzięcie to jest innowacyjną metodą pobudzania aktywności pozarolniczej mieszkańców.</w:t>
            </w:r>
          </w:p>
        </w:tc>
      </w:tr>
      <w:tr w:rsidR="009A4999" w:rsidRPr="00A35382" w:rsidTr="00F04E4A">
        <w:tc>
          <w:tcPr>
            <w:tcW w:w="3652" w:type="dxa"/>
          </w:tcPr>
          <w:p w:rsidR="009A4999" w:rsidRPr="00A35382" w:rsidRDefault="009A4999" w:rsidP="00F04E4A">
            <w:pPr>
              <w:spacing w:line="336" w:lineRule="auto"/>
              <w:rPr>
                <w:b/>
                <w:color w:val="000000"/>
              </w:rPr>
            </w:pPr>
            <w:r w:rsidRPr="00A35382">
              <w:rPr>
                <w:b/>
                <w:color w:val="000000"/>
              </w:rPr>
              <w:t>Grupy docelowe beneficjentów:</w:t>
            </w:r>
          </w:p>
        </w:tc>
        <w:tc>
          <w:tcPr>
            <w:tcW w:w="11060" w:type="dxa"/>
          </w:tcPr>
          <w:p w:rsidR="009A4999" w:rsidRPr="00A35382" w:rsidRDefault="009A4999" w:rsidP="00F04E4A">
            <w:pPr>
              <w:spacing w:line="336" w:lineRule="auto"/>
              <w:rPr>
                <w:b/>
                <w:color w:val="000000"/>
              </w:rPr>
            </w:pPr>
            <w:r w:rsidRPr="00A35382">
              <w:rPr>
                <w:b/>
                <w:color w:val="000000"/>
              </w:rPr>
              <w:t>Lista rekomendowanych/ preferowanych operacji:</w:t>
            </w:r>
          </w:p>
        </w:tc>
      </w:tr>
      <w:tr w:rsidR="009A4999" w:rsidRPr="00A35382" w:rsidTr="00F04E4A">
        <w:tc>
          <w:tcPr>
            <w:tcW w:w="3652" w:type="dxa"/>
          </w:tcPr>
          <w:p w:rsidR="009A4999" w:rsidRPr="00A35382" w:rsidRDefault="009A4999" w:rsidP="009A4999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312" w:lineRule="auto"/>
              <w:ind w:left="284" w:hanging="142"/>
              <w:rPr>
                <w:b/>
              </w:rPr>
            </w:pPr>
            <w:r w:rsidRPr="00A35382">
              <w:t>Rolnicy;</w:t>
            </w:r>
          </w:p>
          <w:p w:rsidR="009A4999" w:rsidRPr="00A35382" w:rsidRDefault="009A4999" w:rsidP="009A4999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312" w:lineRule="auto"/>
              <w:ind w:left="284" w:hanging="142"/>
              <w:rPr>
                <w:b/>
              </w:rPr>
            </w:pPr>
            <w:r w:rsidRPr="00A35382">
              <w:t>Przedsiębiorstwa działające w obszarze turystyki i zainteresowane inwestycjami  w tej branży;</w:t>
            </w:r>
          </w:p>
          <w:p w:rsidR="009A4999" w:rsidRPr="00A35382" w:rsidRDefault="009A4999" w:rsidP="009A4999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312" w:lineRule="auto"/>
              <w:ind w:left="284" w:hanging="142"/>
              <w:rPr>
                <w:b/>
              </w:rPr>
            </w:pPr>
            <w:r w:rsidRPr="00A35382">
              <w:t>Mieszkańcy obszaru LGD zainteresowani podjęciem działalności usługowej w szczególności turystycznej</w:t>
            </w:r>
          </w:p>
          <w:p w:rsidR="009A4999" w:rsidRPr="00A35382" w:rsidRDefault="009A4999" w:rsidP="009A499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line="312" w:lineRule="auto"/>
              <w:ind w:left="284" w:hanging="142"/>
            </w:pPr>
            <w:proofErr w:type="spellStart"/>
            <w:r w:rsidRPr="00A35382">
              <w:t>Mikroprzedsiębiorcy</w:t>
            </w:r>
            <w:proofErr w:type="spellEnd"/>
            <w:r w:rsidRPr="00A35382">
              <w:t xml:space="preserve"> obszaru LGD.</w:t>
            </w:r>
          </w:p>
        </w:tc>
        <w:tc>
          <w:tcPr>
            <w:tcW w:w="11060" w:type="dxa"/>
          </w:tcPr>
          <w:p w:rsidR="009A4999" w:rsidRPr="00A35382" w:rsidRDefault="009A4999" w:rsidP="00F04E4A">
            <w:pPr>
              <w:spacing w:line="312" w:lineRule="auto"/>
              <w:rPr>
                <w:b/>
              </w:rPr>
            </w:pPr>
            <w:r w:rsidRPr="00A35382">
              <w:rPr>
                <w:b/>
              </w:rPr>
              <w:t xml:space="preserve">Działania „Tworzenie i rozwój </w:t>
            </w:r>
            <w:proofErr w:type="spellStart"/>
            <w:r w:rsidRPr="00A35382">
              <w:rPr>
                <w:b/>
              </w:rPr>
              <w:t>mikroprzedsiębiorstw</w:t>
            </w:r>
            <w:proofErr w:type="spellEnd"/>
            <w:r w:rsidRPr="00A35382">
              <w:rPr>
                <w:b/>
              </w:rPr>
              <w:t>” , „Różni</w:t>
            </w:r>
            <w:r>
              <w:rPr>
                <w:b/>
              </w:rPr>
              <w:t xml:space="preserve">cowanie w kier. działalności </w:t>
            </w:r>
            <w:r w:rsidRPr="00A35382">
              <w:rPr>
                <w:b/>
              </w:rPr>
              <w:t>nierolniczej”</w:t>
            </w:r>
          </w:p>
          <w:p w:rsidR="009A4999" w:rsidRPr="00A35382" w:rsidRDefault="009A4999" w:rsidP="009A4999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line="312" w:lineRule="auto"/>
              <w:ind w:left="714" w:hanging="680"/>
            </w:pPr>
            <w:r w:rsidRPr="00A35382">
              <w:t>Działania w zakresie usług turystycznych oraz związanych ze sportem, rekreacją i wypoczynkiem</w:t>
            </w:r>
          </w:p>
          <w:p w:rsidR="009A4999" w:rsidRPr="00A35382" w:rsidRDefault="009A4999" w:rsidP="009A4999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line="312" w:lineRule="auto"/>
              <w:ind w:left="714" w:hanging="680"/>
            </w:pPr>
            <w:r w:rsidRPr="00A35382">
              <w:t>Rozbudowy bazy noclegowej i gastronomicznej</w:t>
            </w:r>
          </w:p>
          <w:p w:rsidR="009A4999" w:rsidRPr="00A35382" w:rsidRDefault="009A4999" w:rsidP="009A4999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line="312" w:lineRule="auto"/>
              <w:ind w:left="714" w:hanging="680"/>
            </w:pPr>
            <w:r w:rsidRPr="00A35382">
              <w:t>Zakładanie/rozbudowa  gospodarstw agroturystycznych</w:t>
            </w:r>
          </w:p>
          <w:p w:rsidR="009A4999" w:rsidRPr="00A35382" w:rsidRDefault="009A4999" w:rsidP="009A4999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line="312" w:lineRule="auto"/>
              <w:ind w:left="714" w:hanging="680"/>
            </w:pPr>
            <w:r w:rsidRPr="00A35382">
              <w:t>Działania w zakresie różnorodnych usług dla ludności</w:t>
            </w:r>
          </w:p>
          <w:p w:rsidR="009A4999" w:rsidRPr="00A35382" w:rsidRDefault="009A4999" w:rsidP="009A4999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line="312" w:lineRule="auto"/>
              <w:ind w:left="714" w:hanging="680"/>
            </w:pPr>
            <w:r w:rsidRPr="00A35382">
              <w:t>Działania w zakresie rzemiosła i rękodzielnictwa;</w:t>
            </w:r>
          </w:p>
          <w:p w:rsidR="009A4999" w:rsidRPr="00A35382" w:rsidRDefault="009A4999" w:rsidP="009A4999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line="312" w:lineRule="auto"/>
              <w:ind w:left="714" w:hanging="680"/>
            </w:pPr>
            <w:r w:rsidRPr="00A35382">
              <w:t>Produkcji ekologicznej żywności;</w:t>
            </w:r>
          </w:p>
          <w:p w:rsidR="009A4999" w:rsidRPr="00A35382" w:rsidRDefault="009A4999" w:rsidP="009A4999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line="312" w:lineRule="auto"/>
              <w:ind w:left="714" w:hanging="680"/>
            </w:pPr>
            <w:r w:rsidRPr="00A35382">
              <w:t>Sprzedaży produktów charakterystycznych dla regionu;</w:t>
            </w:r>
          </w:p>
          <w:p w:rsidR="009A4999" w:rsidRPr="00A35382" w:rsidRDefault="009A4999" w:rsidP="009A4999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line="312" w:lineRule="auto"/>
              <w:ind w:left="714" w:hanging="680"/>
            </w:pPr>
            <w:r w:rsidRPr="00A35382">
              <w:t>Przetwórstwa produktów rolnych lub jadalnych produktów leśnych;</w:t>
            </w:r>
          </w:p>
          <w:p w:rsidR="009A4999" w:rsidRPr="00A35382" w:rsidRDefault="009A4999" w:rsidP="009A4999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line="312" w:lineRule="auto"/>
              <w:ind w:left="714" w:hanging="680"/>
            </w:pPr>
            <w:r w:rsidRPr="00A35382">
              <w:t>Produkcji przetworów i potraw opartych na bazie produktów regionalnych.</w:t>
            </w:r>
          </w:p>
          <w:p w:rsidR="009A4999" w:rsidRPr="00A35382" w:rsidRDefault="009A4999" w:rsidP="009A4999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line="312" w:lineRule="auto"/>
              <w:ind w:left="714" w:hanging="680"/>
            </w:pPr>
            <w:r w:rsidRPr="00A35382">
              <w:t>Produkcji przetworów i potraw opartych na bazie produktów regionalnych.</w:t>
            </w:r>
          </w:p>
        </w:tc>
      </w:tr>
    </w:tbl>
    <w:p w:rsidR="009A4999" w:rsidRDefault="009A4999"/>
    <w:sectPr w:rsidR="009A4999" w:rsidSect="009A49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6EAE"/>
    <w:multiLevelType w:val="hybridMultilevel"/>
    <w:tmpl w:val="2C1A34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355220"/>
    <w:multiLevelType w:val="hybridMultilevel"/>
    <w:tmpl w:val="FB8262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C40A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4999"/>
    <w:rsid w:val="00412BE4"/>
    <w:rsid w:val="009A4999"/>
    <w:rsid w:val="00B9698D"/>
    <w:rsid w:val="00C2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99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9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9A4999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A49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2011-07-29T09:33:00Z</dcterms:created>
  <dcterms:modified xsi:type="dcterms:W3CDTF">2011-07-29T09:42:00Z</dcterms:modified>
</cp:coreProperties>
</file>